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FA" w:rsidRPr="006C6BFA" w:rsidRDefault="006C6BFA" w:rsidP="006C6BFA">
      <w:pPr>
        <w:shd w:val="clear" w:color="auto" w:fill="FFFFFF"/>
        <w:spacing w:before="100" w:beforeAutospacing="1" w:after="100" w:afterAutospacing="1" w:line="240" w:lineRule="auto"/>
        <w:rPr>
          <w:rFonts w:ascii="Arial" w:eastAsia="Times New Roman" w:hAnsi="Arial" w:cs="Arial"/>
          <w:spacing w:val="3"/>
          <w:sz w:val="27"/>
          <w:szCs w:val="27"/>
        </w:rPr>
      </w:pPr>
      <w:r w:rsidRPr="006C6BFA">
        <w:rPr>
          <w:rFonts w:ascii="Arial" w:eastAsia="Times New Roman" w:hAnsi="Arial" w:cs="Arial"/>
          <w:spacing w:val="3"/>
          <w:sz w:val="27"/>
          <w:szCs w:val="27"/>
        </w:rPr>
        <w:t>To navigate the organization and lead effectively, HR leaders—especially those new to an organization or leadership position—should understand the formal and informal structures of their organizations.</w:t>
      </w:r>
    </w:p>
    <w:p w:rsidR="006C6BFA" w:rsidRPr="006C6BFA" w:rsidRDefault="006C6BFA" w:rsidP="006C6BFA">
      <w:pPr>
        <w:shd w:val="clear" w:color="auto" w:fill="FFFFFF"/>
        <w:spacing w:before="100" w:beforeAutospacing="1" w:after="100" w:afterAutospacing="1" w:line="240" w:lineRule="auto"/>
        <w:rPr>
          <w:rFonts w:ascii="Arial" w:eastAsia="Times New Roman" w:hAnsi="Arial" w:cs="Arial"/>
          <w:spacing w:val="3"/>
          <w:sz w:val="27"/>
          <w:szCs w:val="27"/>
        </w:rPr>
      </w:pPr>
      <w:r w:rsidRPr="006C6BFA">
        <w:rPr>
          <w:rFonts w:ascii="Arial" w:eastAsia="Times New Roman" w:hAnsi="Arial" w:cs="Arial"/>
          <w:spacing w:val="3"/>
          <w:sz w:val="27"/>
          <w:szCs w:val="27"/>
        </w:rPr>
        <w:t>Ideally, the informal organization will be aligned with the formal organization. For example, an organization that is committed to customer service will have communicated this value through its formal organization—its mission statement and its systems (e.g., its hiring and promotion practices). The informal organization also should reflect this and can be seen in a tendency to treat colleagues as internal customers and in frequent collaboration to deliver better service levels.</w:t>
      </w:r>
    </w:p>
    <w:p w:rsidR="006C6BFA" w:rsidRPr="006C6BFA" w:rsidRDefault="006C6BFA" w:rsidP="006C6BFA">
      <w:pPr>
        <w:spacing w:before="100" w:beforeAutospacing="1" w:after="100" w:afterAutospacing="1" w:line="240" w:lineRule="auto"/>
        <w:outlineLvl w:val="3"/>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Formal Organizational Features</w:t>
      </w:r>
    </w:p>
    <w:p w:rsidR="006C6BFA" w:rsidRPr="006C6BFA" w:rsidRDefault="006C6BFA" w:rsidP="006C6BFA">
      <w:pPr>
        <w:spacing w:before="100" w:beforeAutospacing="1"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The formal aspects of an organization are usually documented in organizational charts and policies, in announcements and handbooks, and in organizational reports to stakeholders. They are easier to see and can be slower to change than the elements of an organization’s informal structure.</w:t>
      </w:r>
    </w:p>
    <w:p w:rsidR="006C6BFA" w:rsidRPr="006C6BFA" w:rsidRDefault="006C6BFA" w:rsidP="006C6BFA">
      <w:pPr>
        <w:spacing w:before="100" w:beforeAutospacing="1"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Formal organizational features include:</w:t>
      </w:r>
    </w:p>
    <w:p w:rsidR="006C6BFA" w:rsidRPr="006C6BFA" w:rsidRDefault="006C6BFA" w:rsidP="006C6BFA">
      <w:pPr>
        <w:numPr>
          <w:ilvl w:val="0"/>
          <w:numId w:val="1"/>
        </w:numPr>
        <w:spacing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The traditional reporting lines that create the organization’s managerial levels or hierarchy. HR professionals should learn the types of responsibilities individuals have in their positions.</w:t>
      </w:r>
    </w:p>
    <w:p w:rsidR="006C6BFA" w:rsidRPr="006C6BFA" w:rsidRDefault="006C6BFA" w:rsidP="006C6BFA">
      <w:pPr>
        <w:numPr>
          <w:ilvl w:val="0"/>
          <w:numId w:val="1"/>
        </w:numPr>
        <w:spacing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The decision-making process. Is there a formal process with multiple hurdles of required approvals? How is the ultimate decision made—by senior management or by a committee? Whose sign-offs or recommendations are critical to acceptance of a proposal? What type of factual support is most meaningful to the decision makers?</w:t>
      </w:r>
    </w:p>
    <w:p w:rsidR="006C6BFA" w:rsidRPr="006C6BFA" w:rsidRDefault="006C6BFA" w:rsidP="006C6BFA">
      <w:pPr>
        <w:numPr>
          <w:ilvl w:val="0"/>
          <w:numId w:val="1"/>
        </w:numPr>
        <w:spacing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The funding process. Will funding be part of the regular budget, or can a project be funded separately? This will affect the timing of the request.</w:t>
      </w:r>
    </w:p>
    <w:p w:rsidR="006C6BFA" w:rsidRPr="006C6BFA" w:rsidRDefault="006C6BFA" w:rsidP="006C6BFA">
      <w:pPr>
        <w:numPr>
          <w:ilvl w:val="0"/>
          <w:numId w:val="1"/>
        </w:numPr>
        <w:spacing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The organization’s strategy, mission, and values. What does the organization want to achieve? How does it want to be perceived by customers and stakeholders? Aligning requests for support with the organization’s interests will improve the chances for success.</w:t>
      </w:r>
    </w:p>
    <w:p w:rsidR="006C6BFA" w:rsidRPr="006C6BFA" w:rsidRDefault="006C6BFA" w:rsidP="006C6BFA">
      <w:pPr>
        <w:numPr>
          <w:ilvl w:val="0"/>
          <w:numId w:val="1"/>
        </w:numPr>
        <w:spacing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Events that may have shaped or may be shaping decision makers’ assessments. For example, competitive actions, market conditions, or earlier decisions may be contributing to a greater sense of uncertainty or risk. Similar past initiatives that did not deliver promised outcomes may predispose decision makers to say no to current propositions.</w:t>
      </w:r>
    </w:p>
    <w:p w:rsidR="006C6BFA" w:rsidRPr="006C6BFA" w:rsidRDefault="006C6BFA" w:rsidP="006C6BFA">
      <w:pPr>
        <w:spacing w:before="100" w:beforeAutospacing="1" w:after="100" w:afterAutospacing="1" w:line="240" w:lineRule="auto"/>
        <w:outlineLvl w:val="3"/>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Informal Organizational Features</w:t>
      </w:r>
    </w:p>
    <w:p w:rsidR="006C6BFA" w:rsidRPr="006C6BFA" w:rsidRDefault="006C6BFA" w:rsidP="006C6BFA">
      <w:pPr>
        <w:spacing w:before="100" w:beforeAutospacing="1"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 xml:space="preserve">Informal organizational structures are more challenging to learn because they are often based on interpersonal relationships that are complex and subtle and can change frequently. The informal organization can be seen in the organization’s culture and its social dynamics. Values and beliefs are demonstrated through actions (e.g., mutual respect, honesty). Social dynamics include the </w:t>
      </w:r>
      <w:r w:rsidRPr="006C6BFA">
        <w:rPr>
          <w:rFonts w:ascii="Times New Roman" w:eastAsia="Times New Roman" w:hAnsi="Times New Roman" w:cs="Times New Roman"/>
          <w:sz w:val="24"/>
          <w:szCs w:val="24"/>
        </w:rPr>
        <w:lastRenderedPageBreak/>
        <w:t>degree to which members of the organization form relationships with each other across functional lines and hierarchical levels. It also includes the way people communicate with each other (e.g., through meetings, e-mails, or group SMS [short messaging service] texts) and what they communicate about. The informal structure includes social networks of members that have formed around common interests.</w:t>
      </w:r>
    </w:p>
    <w:p w:rsidR="006C6BFA" w:rsidRPr="006C6BFA" w:rsidRDefault="006C6BFA" w:rsidP="006C6BFA">
      <w:pPr>
        <w:spacing w:before="100" w:beforeAutospacing="1"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One of the most valuable tools for discovering the informal organization is observation—watching how people interact in a variety of situations and identifying people who are treated as leaders by others in the organization.</w:t>
      </w:r>
    </w:p>
    <w:p w:rsidR="006C6BFA" w:rsidRPr="006C6BFA" w:rsidRDefault="006C6BFA" w:rsidP="006C6BFA">
      <w:pPr>
        <w:spacing w:before="100" w:beforeAutospacing="1"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Leaders are usually looked to for advice and comment. They put forth ideas and plans that have a history of success. Management may include them on critical projects. When leaders have been identified, one can look more closely at the people around them. An HR professional new to the organization can identify the people who influence these leaders or who are members of that individual’s community of interest and may provide access to leaders.</w:t>
      </w:r>
    </w:p>
    <w:p w:rsidR="006C6BFA" w:rsidRPr="006C6BFA" w:rsidRDefault="006C6BFA" w:rsidP="006C6BFA">
      <w:pPr>
        <w:spacing w:before="100" w:beforeAutospacing="1" w:after="100" w:afterAutospacing="1" w:line="240" w:lineRule="auto"/>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HR professionals can also learn about the organization’s informal structure and culture by seeing what types of behavior are rewarded and what types of ideas are accepted. There is much to be learned from the way an organization responds to challenges, opportunities, and crises—whether it reacts positively or defensively, how much uncertainty it can tolerate, how it distributes praise or assigns blame, and how well it adapts to change.</w:t>
      </w:r>
    </w:p>
    <w:p w:rsidR="006C6BFA" w:rsidRDefault="006C6BFA" w:rsidP="006C6BFA">
      <w:pPr>
        <w:pStyle w:val="NormalWeb"/>
        <w:shd w:val="clear" w:color="auto" w:fill="FFFFFF"/>
        <w:rPr>
          <w:rFonts w:ascii="Arial" w:hAnsi="Arial" w:cs="Arial"/>
          <w:spacing w:val="3"/>
          <w:sz w:val="27"/>
          <w:szCs w:val="27"/>
        </w:rPr>
      </w:pPr>
      <w:r>
        <w:rPr>
          <w:rFonts w:ascii="Arial" w:hAnsi="Arial" w:cs="Arial"/>
          <w:spacing w:val="3"/>
          <w:sz w:val="27"/>
          <w:szCs w:val="27"/>
        </w:rPr>
        <w:t>In </w:t>
      </w:r>
      <w:r>
        <w:rPr>
          <w:rFonts w:ascii="Arial" w:hAnsi="Arial" w:cs="Arial"/>
          <w:i/>
          <w:iCs/>
          <w:spacing w:val="3"/>
          <w:sz w:val="27"/>
          <w:szCs w:val="27"/>
        </w:rPr>
        <w:t>Rebels at Work,</w:t>
      </w:r>
      <w:r>
        <w:rPr>
          <w:rFonts w:ascii="Arial" w:hAnsi="Arial" w:cs="Arial"/>
          <w:spacing w:val="3"/>
          <w:sz w:val="27"/>
          <w:szCs w:val="27"/>
        </w:rPr>
        <w:t> Lois Kelly and Carmen Medina consider how leaders (termed “rebels” in their book) win the organizational support for their ideas that is required for successful implementation. Gaining a decision maker’s approval to allocate resources to an initiative takes more than a good business case. Approval often requires building support with other stakeholders who can improve proposals and strengthen value propositions to management. These stakeholders may be HR team members—for example, experienced staff members who know the organization and past HR initiatives. They may be in other functions in the organization and can provide critical knowledge about the initiative and the organization itself. They may be outside the organization—for example, key customers who can benefit from HR’s work. Effective leaders are good at identifying allies and creating mutually beneficial relationships.</w:t>
      </w:r>
    </w:p>
    <w:p w:rsidR="006C6BFA" w:rsidRDefault="006C6BFA" w:rsidP="006C6BFA">
      <w:pPr>
        <w:pStyle w:val="NormalWeb"/>
        <w:shd w:val="clear" w:color="auto" w:fill="FFFFFF"/>
        <w:rPr>
          <w:rFonts w:ascii="Arial" w:hAnsi="Arial" w:cs="Arial"/>
          <w:spacing w:val="3"/>
          <w:sz w:val="27"/>
          <w:szCs w:val="27"/>
        </w:rPr>
      </w:pPr>
      <w:r>
        <w:rPr>
          <w:rFonts w:ascii="Arial" w:hAnsi="Arial" w:cs="Arial"/>
          <w:spacing w:val="3"/>
          <w:sz w:val="27"/>
          <w:szCs w:val="27"/>
        </w:rPr>
        <w:t>Kelly and Medina identify four types of potential allies. It is useful to be able to distinguish these people because only the first two types will be genuinely helpful allies.</w:t>
      </w:r>
    </w:p>
    <w:p w:rsidR="006C6BFA" w:rsidRDefault="006C6BFA" w:rsidP="006C6BFA">
      <w:pPr>
        <w:pStyle w:val="NormalWeb"/>
        <w:numPr>
          <w:ilvl w:val="0"/>
          <w:numId w:val="2"/>
        </w:numPr>
        <w:shd w:val="clear" w:color="auto" w:fill="FFFFFF"/>
        <w:rPr>
          <w:rFonts w:ascii="Arial" w:hAnsi="Arial" w:cs="Arial"/>
          <w:spacing w:val="3"/>
          <w:sz w:val="27"/>
          <w:szCs w:val="27"/>
        </w:rPr>
      </w:pPr>
      <w:r>
        <w:rPr>
          <w:rFonts w:ascii="Arial" w:hAnsi="Arial" w:cs="Arial"/>
          <w:spacing w:val="3"/>
          <w:sz w:val="27"/>
          <w:szCs w:val="27"/>
        </w:rPr>
        <w:t xml:space="preserve">“Bureaucratic black belts” know the organization’s systems well and know how to make things happen. They know decision-making processes and requirements. They can educate leaders about how to </w:t>
      </w:r>
      <w:r>
        <w:rPr>
          <w:rFonts w:ascii="Arial" w:hAnsi="Arial" w:cs="Arial"/>
          <w:spacing w:val="3"/>
          <w:sz w:val="27"/>
          <w:szCs w:val="27"/>
        </w:rPr>
        <w:lastRenderedPageBreak/>
        <w:t>gather support for an idea and help them avoid mistakes that may damage their credibility or prolong the process.</w:t>
      </w:r>
    </w:p>
    <w:p w:rsidR="006C6BFA" w:rsidRDefault="006C6BFA" w:rsidP="006C6BFA">
      <w:pPr>
        <w:pStyle w:val="NormalWeb"/>
        <w:numPr>
          <w:ilvl w:val="0"/>
          <w:numId w:val="2"/>
        </w:numPr>
        <w:shd w:val="clear" w:color="auto" w:fill="FFFFFF"/>
        <w:rPr>
          <w:rFonts w:ascii="Arial" w:hAnsi="Arial" w:cs="Arial"/>
          <w:spacing w:val="3"/>
          <w:sz w:val="27"/>
          <w:szCs w:val="27"/>
        </w:rPr>
      </w:pPr>
      <w:r>
        <w:rPr>
          <w:rFonts w:ascii="Arial" w:hAnsi="Arial" w:cs="Arial"/>
          <w:spacing w:val="3"/>
          <w:sz w:val="27"/>
          <w:szCs w:val="27"/>
        </w:rPr>
        <w:t>“Tugboat pilots” have good political instincts. They usually have a deep history with the organization and can predict reactions. They can point out other potential allies who may have a related interest and can benefit from an HR initiative.</w:t>
      </w:r>
    </w:p>
    <w:p w:rsidR="006C6BFA" w:rsidRDefault="006C6BFA" w:rsidP="006C6BFA">
      <w:pPr>
        <w:pStyle w:val="NormalWeb"/>
        <w:numPr>
          <w:ilvl w:val="0"/>
          <w:numId w:val="2"/>
        </w:numPr>
        <w:shd w:val="clear" w:color="auto" w:fill="FFFFFF"/>
        <w:rPr>
          <w:rFonts w:ascii="Arial" w:hAnsi="Arial" w:cs="Arial"/>
          <w:spacing w:val="3"/>
          <w:sz w:val="27"/>
          <w:szCs w:val="27"/>
        </w:rPr>
      </w:pPr>
      <w:r>
        <w:rPr>
          <w:rFonts w:ascii="Arial" w:hAnsi="Arial" w:cs="Arial"/>
          <w:spacing w:val="3"/>
          <w:sz w:val="27"/>
          <w:szCs w:val="27"/>
        </w:rPr>
        <w:t>“Benevolent bureaucrats” are willing to partner but have their own agendas. An HR leader must assess the impact these other agendas are likely to have on an HR initiative. As long as the other agenda does not compromise HR’s goals or decrease the HR initiative’s chances for acceptance, these individuals can have value.</w:t>
      </w:r>
    </w:p>
    <w:p w:rsidR="006C6BFA" w:rsidRDefault="006C6BFA" w:rsidP="006C6BFA">
      <w:pPr>
        <w:pStyle w:val="NormalWeb"/>
        <w:numPr>
          <w:ilvl w:val="0"/>
          <w:numId w:val="2"/>
        </w:numPr>
        <w:shd w:val="clear" w:color="auto" w:fill="FFFFFF"/>
        <w:rPr>
          <w:rFonts w:ascii="Arial" w:hAnsi="Arial" w:cs="Arial"/>
          <w:spacing w:val="3"/>
          <w:sz w:val="27"/>
          <w:szCs w:val="27"/>
        </w:rPr>
      </w:pPr>
      <w:r>
        <w:rPr>
          <w:rFonts w:ascii="Arial" w:hAnsi="Arial" w:cs="Arial"/>
          <w:spacing w:val="3"/>
          <w:sz w:val="27"/>
          <w:szCs w:val="27"/>
        </w:rPr>
        <w:t>“Wind surfers” are willing to partner but only to share in any successes. They add little value to the initiative and to the process of gaining support. They simply want to attach themselves to it. It may be necessary to work with them—perhaps to satisfy a more valuable ally—but HR leaders must be mindful of the wind surfer’s goals and potential value.</w:t>
      </w:r>
    </w:p>
    <w:p w:rsidR="006C6BFA" w:rsidRDefault="006C6BFA" w:rsidP="006C6BFA">
      <w:pPr>
        <w:pStyle w:val="NormalWeb"/>
        <w:shd w:val="clear" w:color="auto" w:fill="FFFFFF"/>
        <w:rPr>
          <w:rFonts w:ascii="Arial" w:hAnsi="Arial" w:cs="Arial"/>
          <w:spacing w:val="3"/>
          <w:sz w:val="27"/>
          <w:szCs w:val="27"/>
        </w:rPr>
      </w:pPr>
      <w:r>
        <w:rPr>
          <w:rFonts w:ascii="Arial" w:hAnsi="Arial" w:cs="Arial"/>
          <w:spacing w:val="3"/>
          <w:sz w:val="27"/>
          <w:szCs w:val="27"/>
        </w:rPr>
        <w:t>To turn these potential allies into partners, HR leaders must make an effort to understand the needs and goals of potential allies, from both a personal and a functional perspective. What motivates them personally? What strategic goals are they pursuing? How can one work with them successfully? Creating allies requires building one’s own influence and knowing how to motivate others.</w:t>
      </w:r>
    </w:p>
    <w:p w:rsidR="006A211B" w:rsidRDefault="006C6BFA">
      <w:bookmarkStart w:id="0" w:name="_GoBack"/>
      <w:bookmarkEnd w:id="0"/>
    </w:p>
    <w:sectPr w:rsidR="006A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322"/>
    <w:multiLevelType w:val="multilevel"/>
    <w:tmpl w:val="F7C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633A20"/>
    <w:multiLevelType w:val="multilevel"/>
    <w:tmpl w:val="556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FA"/>
    <w:rsid w:val="006C6BFA"/>
    <w:rsid w:val="0085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C6B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6BF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6B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C6B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6BF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6B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1792">
      <w:bodyDiv w:val="1"/>
      <w:marLeft w:val="0"/>
      <w:marRight w:val="0"/>
      <w:marTop w:val="0"/>
      <w:marBottom w:val="0"/>
      <w:divBdr>
        <w:top w:val="none" w:sz="0" w:space="0" w:color="auto"/>
        <w:left w:val="none" w:sz="0" w:space="0" w:color="auto"/>
        <w:bottom w:val="none" w:sz="0" w:space="0" w:color="auto"/>
        <w:right w:val="none" w:sz="0" w:space="0" w:color="auto"/>
      </w:divBdr>
    </w:div>
    <w:div w:id="13119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2021-04-06T23:41:00Z</dcterms:created>
  <dcterms:modified xsi:type="dcterms:W3CDTF">2021-04-06T23:43:00Z</dcterms:modified>
</cp:coreProperties>
</file>